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00" w:rsidRDefault="003830B8" w:rsidP="00BB5D00">
      <w:pPr>
        <w:keepNext/>
        <w:keepLines/>
        <w:spacing w:after="0" w:line="240" w:lineRule="auto"/>
        <w:jc w:val="center"/>
        <w:outlineLvl w:val="6"/>
        <w:rPr>
          <w:rFonts w:ascii="Times New Roman" w:eastAsia="Times New Roman" w:hAnsi="Times New Roman"/>
          <w:b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i/>
          <w:iCs/>
          <w:sz w:val="28"/>
          <w:szCs w:val="28"/>
        </w:rPr>
        <w:t xml:space="preserve">РАЗДЕЛ </w:t>
      </w:r>
      <w:r>
        <w:rPr>
          <w:rFonts w:ascii="Times New Roman" w:eastAsia="Times New Roman" w:hAnsi="Times New Roman"/>
          <w:b/>
          <w:i/>
          <w:iCs/>
          <w:sz w:val="28"/>
          <w:szCs w:val="28"/>
          <w:lang w:val="en-US"/>
        </w:rPr>
        <w:t xml:space="preserve">III. </w:t>
      </w:r>
      <w:r w:rsidR="00BB5D00">
        <w:rPr>
          <w:rFonts w:ascii="Times New Roman" w:eastAsia="Times New Roman" w:hAnsi="Times New Roman"/>
          <w:b/>
          <w:i/>
          <w:iCs/>
          <w:sz w:val="28"/>
          <w:szCs w:val="28"/>
        </w:rPr>
        <w:t>ТЕХНИЧЕСКОЕ ЗАДАНИЕ</w:t>
      </w:r>
    </w:p>
    <w:p w:rsidR="00BB5D00" w:rsidRDefault="00BB5D00" w:rsidP="00BB5D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ЛОТ №1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Предмет договора: </w:t>
      </w:r>
      <w:r>
        <w:rPr>
          <w:rFonts w:ascii="Times New Roman" w:hAnsi="Times New Roman"/>
          <w:sz w:val="28"/>
          <w:szCs w:val="28"/>
          <w:lang w:eastAsia="ar-SA"/>
        </w:rPr>
        <w:t xml:space="preserve">Поставка </w:t>
      </w:r>
      <w:proofErr w:type="spellStart"/>
      <w:r>
        <w:rPr>
          <w:rFonts w:ascii="Times New Roman" w:hAnsi="Times New Roman"/>
          <w:sz w:val="28"/>
          <w:szCs w:val="28"/>
        </w:rPr>
        <w:t>трансфузионных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фильтров</w:t>
      </w:r>
    </w:p>
    <w:p w:rsidR="00BB5D00" w:rsidRDefault="00B32087" w:rsidP="00BB5D00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нужд ООО «Медсервис» в 2016</w:t>
      </w:r>
      <w:r w:rsidR="00BB5D00">
        <w:rPr>
          <w:rFonts w:ascii="Times New Roman" w:hAnsi="Times New Roman"/>
          <w:sz w:val="28"/>
          <w:szCs w:val="28"/>
        </w:rPr>
        <w:t xml:space="preserve"> году</w:t>
      </w:r>
    </w:p>
    <w:p w:rsidR="00BB5D00" w:rsidRDefault="00BB5D00" w:rsidP="00BB5D00">
      <w:pPr>
        <w:tabs>
          <w:tab w:val="left" w:pos="1418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Объем и характеристики поставляемого товара: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0"/>
        <w:gridCol w:w="2957"/>
        <w:gridCol w:w="851"/>
        <w:gridCol w:w="992"/>
        <w:gridCol w:w="4516"/>
        <w:gridCol w:w="4981"/>
      </w:tblGrid>
      <w:tr w:rsidR="00BB5D00" w:rsidRPr="00CA7364" w:rsidTr="00BB5D00">
        <w:trPr>
          <w:trHeight w:val="801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BB5D00" w:rsidRPr="00CA7364" w:rsidRDefault="00BB5D00" w:rsidP="003A6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 w:colFirst="0" w:colLast="6"/>
            <w:r w:rsidRPr="00CA7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BB5D00" w:rsidRPr="00CA7364" w:rsidRDefault="00BB5D00" w:rsidP="003A6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A736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BB5D00" w:rsidRPr="00CA7364" w:rsidRDefault="00BB5D00" w:rsidP="003A6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A736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BB5D00" w:rsidRPr="00CA7364" w:rsidRDefault="00BB5D00" w:rsidP="003A6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A736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4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BB5D00" w:rsidRPr="00CA7364" w:rsidRDefault="00BB5D00" w:rsidP="003A6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A736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Качественные характеристики</w:t>
            </w:r>
          </w:p>
        </w:tc>
      </w:tr>
      <w:tr w:rsidR="00B32087" w:rsidRPr="00B32087" w:rsidTr="00552F03">
        <w:trPr>
          <w:trHeight w:val="36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087" w:rsidRPr="00B32087" w:rsidRDefault="00B32087" w:rsidP="00552F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0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32087" w:rsidRPr="00552F03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</w:pPr>
            <w:r w:rsidRPr="00552F03"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 xml:space="preserve">Устройство для переливания крови и компонентов крови из контейнеров с </w:t>
            </w:r>
            <w:proofErr w:type="spellStart"/>
            <w:r w:rsidRPr="00552F03"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>лейкофильтром</w:t>
            </w:r>
            <w:proofErr w:type="spellEnd"/>
            <w:r w:rsidRPr="00552F03"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 xml:space="preserve"> ПК 22-03</w:t>
            </w:r>
          </w:p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32087" w:rsidRPr="00B32087" w:rsidRDefault="00B32087" w:rsidP="00B32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32087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0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sz w:val="24"/>
                <w:szCs w:val="24"/>
              </w:rPr>
              <w:t>Общая характеристика: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outlineLvl w:val="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087" w:rsidRPr="00B32087" w:rsidTr="00227B49">
        <w:trPr>
          <w:trHeight w:val="48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Область применения: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 xml:space="preserve">Для удаления лейкоцитов и микроагрегатов из </w:t>
            </w:r>
            <w:proofErr w:type="spellStart"/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эритроцитной</w:t>
            </w:r>
            <w:proofErr w:type="spellEnd"/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 xml:space="preserve"> массы/взвеси в процессе их переливания (госпитальный тип)</w:t>
            </w:r>
          </w:p>
        </w:tc>
      </w:tr>
      <w:tr w:rsidR="00B32087" w:rsidRPr="00B32087" w:rsidTr="00227B49">
        <w:trPr>
          <w:trHeight w:val="5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sz w:val="24"/>
                <w:szCs w:val="24"/>
              </w:rPr>
              <w:t>Технические характеристики: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B32087" w:rsidRPr="00B32087" w:rsidTr="00227B49">
        <w:trPr>
          <w:trHeight w:val="426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Наличие </w:t>
            </w:r>
            <w:proofErr w:type="spellStart"/>
            <w:r w:rsidRPr="00B3208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каплеобразующей</w:t>
            </w:r>
            <w:proofErr w:type="spellEnd"/>
            <w:r w:rsidRPr="00B3208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камеры с пластиковой иглой и фильтром крови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Соответствует</w:t>
            </w:r>
          </w:p>
        </w:tc>
      </w:tr>
      <w:tr w:rsidR="00B32087" w:rsidRPr="00B32087" w:rsidTr="00227B49">
        <w:trPr>
          <w:trHeight w:val="444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Удаление лейкоцитов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99,99 - 99,999%</w:t>
            </w:r>
          </w:p>
        </w:tc>
      </w:tr>
      <w:tr w:rsidR="00B32087" w:rsidRPr="00B32087" w:rsidTr="00227B49">
        <w:trPr>
          <w:trHeight w:val="462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Количество остаточных лейкоцитов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Не более 1,0х10</w:t>
            </w:r>
            <w:r w:rsidRPr="00B32087">
              <w:rPr>
                <w:rFonts w:ascii="Times New Roman" w:hAnsi="Times New Roman"/>
                <w:b w:val="0"/>
                <w:sz w:val="24"/>
                <w:szCs w:val="24"/>
                <w:vertAlign w:val="superscript"/>
              </w:rPr>
              <w:t>6</w:t>
            </w:r>
          </w:p>
        </w:tc>
      </w:tr>
      <w:tr w:rsidR="00B32087" w:rsidRPr="00B32087" w:rsidTr="00227B49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Постфильтрационное</w:t>
            </w:r>
            <w:proofErr w:type="spellEnd"/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 xml:space="preserve"> число эритроцитов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Не менее 91% от исходного</w:t>
            </w:r>
          </w:p>
        </w:tc>
      </w:tr>
      <w:tr w:rsidR="00B32087" w:rsidRPr="00B32087" w:rsidTr="00227B49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Не требует предварительного промывания физ. раствором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Соответствует</w:t>
            </w:r>
          </w:p>
        </w:tc>
      </w:tr>
      <w:tr w:rsidR="00B32087" w:rsidRPr="00B32087" w:rsidTr="00227B49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Без ограничения гематокрита фильтруемой среды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Соответствует</w:t>
            </w:r>
          </w:p>
        </w:tc>
      </w:tr>
      <w:tr w:rsidR="00B32087" w:rsidRPr="00B32087" w:rsidTr="00227B49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Материал фильтрующей мембраны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Default"/>
              <w:rPr>
                <w:color w:val="auto"/>
              </w:rPr>
            </w:pPr>
            <w:r w:rsidRPr="00B32087">
              <w:t>Многослойный модифицированный полиэстер с пространственной структурой</w:t>
            </w:r>
          </w:p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B32087" w:rsidRPr="00B32087" w:rsidTr="00227B49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 xml:space="preserve">Механизм фильтрации 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Механический, адгезивный, абсорбционный</w:t>
            </w:r>
          </w:p>
        </w:tc>
      </w:tr>
      <w:tr w:rsidR="00B32087" w:rsidRPr="00B32087" w:rsidTr="00227B49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Ресурс фильтра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 xml:space="preserve">2 дозы </w:t>
            </w:r>
            <w:proofErr w:type="spellStart"/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эритроцитной</w:t>
            </w:r>
            <w:proofErr w:type="spellEnd"/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 xml:space="preserve"> массы/взвеси</w:t>
            </w:r>
          </w:p>
        </w:tc>
      </w:tr>
      <w:tr w:rsidR="00B32087" w:rsidRPr="00B32087" w:rsidTr="00227B49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Форма фильтрующего модуля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Круглая</w:t>
            </w:r>
          </w:p>
        </w:tc>
      </w:tr>
      <w:tr w:rsidR="00B32087" w:rsidRPr="00B32087" w:rsidTr="00227B49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Корпус фильтра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Жесткий</w:t>
            </w:r>
          </w:p>
        </w:tc>
      </w:tr>
      <w:tr w:rsidR="00B32087" w:rsidRPr="00B32087" w:rsidTr="00227B49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Инъекционная игла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18G, тройная заточка, силиконовая обработка</w:t>
            </w:r>
          </w:p>
        </w:tc>
      </w:tr>
      <w:tr w:rsidR="00B32087" w:rsidRPr="00B32087" w:rsidTr="00227B49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Инъекционный узел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B3208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Изготовлен</w:t>
            </w:r>
            <w:proofErr w:type="gramEnd"/>
            <w:r w:rsidRPr="00B3208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из искусственного латекса</w:t>
            </w:r>
          </w:p>
        </w:tc>
      </w:tr>
      <w:tr w:rsidR="00B32087" w:rsidRPr="00B32087" w:rsidTr="00227B49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Наличие индивидуальной стерильной упаковки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>Соответствует</w:t>
            </w:r>
          </w:p>
        </w:tc>
      </w:tr>
      <w:tr w:rsidR="00B32087" w:rsidRPr="00B32087" w:rsidTr="00227B49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Стерилизация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highlight w:val="yellow"/>
              </w:rPr>
            </w:pPr>
            <w:r w:rsidRPr="00B32087">
              <w:rPr>
                <w:rFonts w:ascii="Times New Roman" w:hAnsi="Times New Roman"/>
                <w:color w:val="000000"/>
                <w:sz w:val="24"/>
                <w:szCs w:val="24"/>
              </w:rPr>
              <w:t>Оксидом этилена</w:t>
            </w:r>
          </w:p>
        </w:tc>
      </w:tr>
      <w:tr w:rsidR="00B32087" w:rsidRPr="00B32087" w:rsidTr="00237BA3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sz w:val="24"/>
                <w:szCs w:val="24"/>
              </w:rPr>
              <w:t>Сроки годности, гарантии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B32087" w:rsidRPr="00B32087" w:rsidTr="00237BA3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pStyle w:val="a3"/>
              <w:spacing w:before="0" w:after="0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 w:val="0"/>
                <w:sz w:val="24"/>
                <w:szCs w:val="24"/>
              </w:rPr>
              <w:t xml:space="preserve">Срок годности  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highlight w:val="yellow"/>
              </w:rPr>
            </w:pPr>
            <w:r w:rsidRPr="00B32087">
              <w:rPr>
                <w:rFonts w:ascii="Times New Roman" w:hAnsi="Times New Roman"/>
                <w:sz w:val="24"/>
                <w:szCs w:val="24"/>
              </w:rPr>
              <w:t>Гарантийный срок хранения в упаковке не менее 5 лет</w:t>
            </w:r>
          </w:p>
        </w:tc>
      </w:tr>
      <w:tr w:rsidR="00B32087" w:rsidRPr="00B32087" w:rsidTr="00B32087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/>
                <w:sz w:val="24"/>
                <w:szCs w:val="24"/>
              </w:rPr>
              <w:t>Документы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32087" w:rsidRPr="00B32087" w:rsidTr="00B32087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sz w:val="24"/>
                <w:szCs w:val="24"/>
              </w:rPr>
              <w:t xml:space="preserve">Регистрационное удостоверение 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Cs/>
                <w:sz w:val="24"/>
                <w:szCs w:val="24"/>
              </w:rPr>
              <w:t>Соответствует</w:t>
            </w:r>
          </w:p>
        </w:tc>
      </w:tr>
      <w:tr w:rsidR="00B32087" w:rsidRPr="00B32087" w:rsidTr="00552F03">
        <w:trPr>
          <w:trHeight w:val="530"/>
        </w:trPr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sz w:val="24"/>
                <w:szCs w:val="24"/>
              </w:rPr>
              <w:t xml:space="preserve">Декларация соответствия 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087" w:rsidRPr="00B32087" w:rsidRDefault="00B32087" w:rsidP="00B32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2087">
              <w:rPr>
                <w:rFonts w:ascii="Times New Roman" w:hAnsi="Times New Roman"/>
                <w:bCs/>
                <w:sz w:val="24"/>
                <w:szCs w:val="24"/>
              </w:rPr>
              <w:t>Соответствует</w:t>
            </w:r>
          </w:p>
        </w:tc>
      </w:tr>
      <w:tr w:rsidR="00552F03" w:rsidRPr="00B32087" w:rsidTr="00552F03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552F03" w:rsidRPr="00B32087" w:rsidRDefault="00552F03" w:rsidP="00552F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7" w:type="dxa"/>
            <w:vMerge w:val="restart"/>
            <w:tcBorders>
              <w:left w:val="nil"/>
              <w:right w:val="single" w:sz="4" w:space="0" w:color="auto"/>
            </w:tcBorders>
          </w:tcPr>
          <w:p w:rsidR="00552F03" w:rsidRPr="00552F03" w:rsidRDefault="00552F03" w:rsidP="00552F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2F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Канюля аспирационная "Мини-</w:t>
            </w:r>
            <w:proofErr w:type="spellStart"/>
            <w:r w:rsidRPr="00552F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Спайк</w:t>
            </w:r>
            <w:proofErr w:type="spellEnd"/>
            <w:r w:rsidRPr="00552F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" (</w:t>
            </w:r>
            <w:proofErr w:type="spellStart"/>
            <w:r w:rsidRPr="00552F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Mini-Spike</w:t>
            </w:r>
            <w:proofErr w:type="spellEnd"/>
            <w:r w:rsidRPr="00552F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 (с бактериальным фильтром 0,45мкм, стандартный наконечник)</w:t>
            </w:r>
          </w:p>
          <w:p w:rsidR="00552F03" w:rsidRPr="00552F03" w:rsidRDefault="00552F03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552F03" w:rsidRDefault="00552F03" w:rsidP="00552F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2F03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552F03" w:rsidRDefault="00552F03" w:rsidP="00552F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Двухканальная закрытая фильтр-система для </w:t>
            </w:r>
            <w:proofErr w:type="spellStart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безыгольного</w:t>
            </w:r>
            <w:proofErr w:type="spellEnd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многократного забора жидких медикаментов с поддержкой стерильности.</w:t>
            </w:r>
          </w:p>
        </w:tc>
      </w:tr>
      <w:tr w:rsidR="00552F03" w:rsidRPr="00B32087" w:rsidTr="00552F03">
        <w:trPr>
          <w:trHeight w:val="539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552F03" w:rsidRDefault="00552F03" w:rsidP="00552F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52F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Состав: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3D5B9A" w:rsidRDefault="00552F03" w:rsidP="00552F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вухканальный наконечник для прокола пробки флакона; защитная пластина с фильтром; соединитель </w:t>
            </w:r>
            <w:proofErr w:type="spellStart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Луэр</w:t>
            </w:r>
            <w:proofErr w:type="spellEnd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</w:t>
            </w:r>
            <w:proofErr w:type="spellEnd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защитная крышка </w:t>
            </w:r>
            <w:proofErr w:type="spellStart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Снэп</w:t>
            </w:r>
            <w:proofErr w:type="spellEnd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</w:t>
            </w:r>
            <w:proofErr w:type="spellEnd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552F03" w:rsidRPr="00B32087" w:rsidTr="00552F03">
        <w:trPr>
          <w:trHeight w:val="539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E316F0" w:rsidRDefault="00552F03" w:rsidP="00552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Используемые материалы</w:t>
            </w:r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552F03" w:rsidRDefault="00552F03" w:rsidP="00552F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Поливинилхлорид, полипропилен, полиэтилен ВД, мембрана фильтров </w:t>
            </w:r>
            <w:proofErr w:type="spellStart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Супор</w:t>
            </w:r>
            <w:proofErr w:type="spellEnd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552F03" w:rsidRPr="00B32087" w:rsidTr="003D5B9A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E316F0" w:rsidRDefault="00552F03" w:rsidP="00552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Фильтр воздушного канала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552F03" w:rsidRDefault="00552F03" w:rsidP="00552F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Диаметр пор 0.45 микрон.</w:t>
            </w:r>
          </w:p>
        </w:tc>
      </w:tr>
      <w:tr w:rsidR="00552F03" w:rsidRPr="00B32087" w:rsidTr="00552F03">
        <w:trPr>
          <w:trHeight w:val="355"/>
        </w:trPr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E316F0" w:rsidRDefault="00552F03" w:rsidP="00552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6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Соединение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B32087" w:rsidRDefault="00552F03" w:rsidP="00552F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05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Луэр</w:t>
            </w:r>
            <w:proofErr w:type="spellEnd"/>
            <w:r w:rsidRPr="0005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</w:t>
            </w:r>
            <w:proofErr w:type="spellEnd"/>
            <w:r w:rsidRPr="0005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552F03" w:rsidRPr="00B32087" w:rsidTr="00552F03">
        <w:trPr>
          <w:trHeight w:val="462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F03" w:rsidRPr="00B32087" w:rsidRDefault="00552F03" w:rsidP="00552F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2F03" w:rsidRPr="003D5B9A" w:rsidRDefault="00552F03" w:rsidP="003D5B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B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Устройство для регулирования направления </w:t>
            </w:r>
            <w:proofErr w:type="spellStart"/>
            <w:r w:rsidRPr="003D5B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инфузионных</w:t>
            </w:r>
            <w:proofErr w:type="spellEnd"/>
            <w:r w:rsidRPr="003D5B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потоков ''ДИСКОФИКС'' (</w:t>
            </w:r>
            <w:proofErr w:type="spellStart"/>
            <w:r w:rsidRPr="003D5B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Discofix</w:t>
            </w:r>
            <w:proofErr w:type="spellEnd"/>
            <w:r w:rsidRPr="003D5B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 (</w:t>
            </w:r>
            <w:proofErr w:type="spellStart"/>
            <w:r w:rsidRPr="003D5B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Дискофикс</w:t>
            </w:r>
            <w:proofErr w:type="spellEnd"/>
            <w:r w:rsidRPr="003D5B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C, </w:t>
            </w:r>
            <w:proofErr w:type="gramStart"/>
            <w:r w:rsidRPr="003D5B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желтый</w:t>
            </w:r>
            <w:proofErr w:type="gramEnd"/>
            <w:r w:rsidRPr="003D5B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  <w:p w:rsidR="00552F03" w:rsidRPr="00B32087" w:rsidRDefault="00552F03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E316F0" w:rsidRDefault="00552F03" w:rsidP="00552F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16F0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552F03" w:rsidRDefault="00552F03" w:rsidP="00552F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Кран </w:t>
            </w:r>
            <w:proofErr w:type="spellStart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инфузионный</w:t>
            </w:r>
            <w:proofErr w:type="spellEnd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трехходовой 360</w:t>
            </w:r>
            <w:r w:rsidRPr="003D5B9A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 xml:space="preserve">0  </w:t>
            </w:r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повышенной химической устойчивостью для </w:t>
            </w:r>
            <w:proofErr w:type="spellStart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инфузии</w:t>
            </w:r>
            <w:proofErr w:type="spellEnd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измерения давления, регулирования потоков.</w:t>
            </w:r>
          </w:p>
        </w:tc>
      </w:tr>
      <w:tr w:rsidR="00552F03" w:rsidRPr="00B32087" w:rsidTr="003D5B9A">
        <w:trPr>
          <w:trHeight w:val="462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E316F0" w:rsidRDefault="00552F03" w:rsidP="00B32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16F0">
              <w:rPr>
                <w:rFonts w:ascii="Times New Roman" w:hAnsi="Times New Roman"/>
                <w:b/>
                <w:sz w:val="24"/>
                <w:szCs w:val="24"/>
              </w:rPr>
              <w:t>Состав: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3D5B9A" w:rsidRDefault="00552F03" w:rsidP="00552F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Т- образный прозрачный корпус, прямоточные внутренние каналы, коннекторы </w:t>
            </w:r>
            <w:proofErr w:type="spellStart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Люэр</w:t>
            </w:r>
            <w:proofErr w:type="spellEnd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</w:t>
            </w:r>
            <w:proofErr w:type="spellEnd"/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  разъем для крепления к фиксатору кранов на коже пациента; регулятор потоков - цветовая маркировка, указатели открытых каналов, четкое тактильное ощущение при переключении между рабочими позициями через 45°.</w:t>
            </w:r>
          </w:p>
          <w:p w:rsidR="00552F03" w:rsidRPr="00552F03" w:rsidRDefault="00552F03" w:rsidP="00552F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Встроенный адаптер свободного вращения, </w:t>
            </w:r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защищающий систему от разгерметизации и инфицирования.</w:t>
            </w:r>
          </w:p>
        </w:tc>
      </w:tr>
      <w:tr w:rsidR="00552F03" w:rsidRPr="00B32087" w:rsidTr="003D5B9A">
        <w:trPr>
          <w:trHeight w:val="462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3D5B9A" w:rsidRDefault="00552F03" w:rsidP="00E316F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5B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Технические характеристики: </w:t>
            </w:r>
          </w:p>
          <w:p w:rsidR="00552F03" w:rsidRPr="00E316F0" w:rsidRDefault="00552F03" w:rsidP="00E316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B32087" w:rsidRDefault="00552F03" w:rsidP="00E316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2F03" w:rsidRPr="00B32087" w:rsidTr="003D5B9A">
        <w:trPr>
          <w:trHeight w:val="462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E316F0" w:rsidRDefault="00552F03" w:rsidP="00E316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9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Используемые материалы</w:t>
            </w:r>
            <w:r w:rsidRPr="00E316F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3D5B9A" w:rsidRDefault="00552F03" w:rsidP="00E316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Полипропилен, полиэтилен ВД</w:t>
            </w:r>
          </w:p>
          <w:p w:rsidR="00552F03" w:rsidRPr="00B32087" w:rsidRDefault="00552F03" w:rsidP="00E316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2F03" w:rsidRPr="00B32087" w:rsidTr="003D5B9A">
        <w:trPr>
          <w:trHeight w:val="462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E316F0" w:rsidRDefault="00552F03" w:rsidP="00E316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F0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Регулятор потоков</w:t>
            </w:r>
            <w:r w:rsidRPr="00E316F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552F03" w:rsidRDefault="00552F03" w:rsidP="00E316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2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Угол поворота 360</w:t>
            </w:r>
            <w:r w:rsidRPr="00552F0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552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пять рабочих позиций</w:t>
            </w:r>
            <w:r w:rsidRPr="00552F0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552F03" w:rsidRPr="00B32087" w:rsidRDefault="00552F03" w:rsidP="00E316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2F03" w:rsidRPr="00B32087" w:rsidTr="003D5B9A">
        <w:trPr>
          <w:trHeight w:val="462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E316F0" w:rsidRDefault="00552F03" w:rsidP="00E316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F0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Цветовая кодировка крана: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552F03" w:rsidRDefault="00552F03" w:rsidP="00E316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2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желтый цвет – линия легочной артерии.</w:t>
            </w:r>
          </w:p>
          <w:p w:rsidR="00552F03" w:rsidRPr="00B32087" w:rsidRDefault="00552F03" w:rsidP="00E316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2F03" w:rsidRPr="00B32087" w:rsidTr="003D5B9A">
        <w:trPr>
          <w:trHeight w:val="462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E316F0" w:rsidRDefault="00552F03" w:rsidP="00E316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F0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Резистентность к давлению в системе: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552F03" w:rsidRDefault="00552F03" w:rsidP="00E316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2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ниже 2 бар (1500 </w:t>
            </w:r>
            <w:proofErr w:type="spellStart"/>
            <w:r w:rsidRPr="00552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мм</w:t>
            </w:r>
            <w:proofErr w:type="gramStart"/>
            <w:r w:rsidRPr="00552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Hg</w:t>
            </w:r>
            <w:proofErr w:type="spellEnd"/>
            <w:proofErr w:type="gramEnd"/>
            <w:r w:rsidRPr="00552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  <w:p w:rsidR="00552F03" w:rsidRPr="00B32087" w:rsidRDefault="00552F03" w:rsidP="00E316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2F03" w:rsidRPr="00B32087" w:rsidTr="003D5B9A">
        <w:trPr>
          <w:trHeight w:val="462"/>
        </w:trPr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E316F0" w:rsidRDefault="00552F03" w:rsidP="00E316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F0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Химическая резистентность: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552F03" w:rsidRDefault="00552F03" w:rsidP="00E316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2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ниже </w:t>
            </w:r>
            <w:proofErr w:type="spellStart"/>
            <w:r w:rsidRPr="00552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Class</w:t>
            </w:r>
            <w:proofErr w:type="spellEnd"/>
            <w:r w:rsidRPr="00552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0.</w:t>
            </w:r>
          </w:p>
          <w:p w:rsidR="00552F03" w:rsidRPr="00B32087" w:rsidRDefault="00552F03" w:rsidP="00E316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2F03" w:rsidRPr="00B32087" w:rsidTr="00E316F0">
        <w:trPr>
          <w:trHeight w:val="782"/>
        </w:trPr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B32087" w:rsidRDefault="00552F03" w:rsidP="00B32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03" w:rsidRPr="00E316F0" w:rsidRDefault="00552F03" w:rsidP="00E316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F0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Соединения: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6F0" w:rsidRDefault="00552F03" w:rsidP="00E316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2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канала – </w:t>
            </w:r>
            <w:proofErr w:type="spellStart"/>
            <w:r w:rsidRPr="00552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Люэр</w:t>
            </w:r>
            <w:proofErr w:type="spellEnd"/>
            <w:r w:rsidRPr="00552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</w:t>
            </w:r>
            <w:proofErr w:type="spellEnd"/>
            <w:r w:rsidRPr="00552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наружная резьба</w:t>
            </w:r>
          </w:p>
          <w:p w:rsidR="00552F03" w:rsidRPr="00E316F0" w:rsidRDefault="00552F03" w:rsidP="00E316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канал – </w:t>
            </w:r>
            <w:proofErr w:type="spellStart"/>
            <w:r w:rsidRPr="0005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Люэр</w:t>
            </w:r>
            <w:proofErr w:type="spellEnd"/>
            <w:r w:rsidRPr="0005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</w:t>
            </w:r>
            <w:proofErr w:type="spellEnd"/>
            <w:r w:rsidRPr="00055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внутренняя резьба, с вращающейся муфтой.</w:t>
            </w:r>
          </w:p>
        </w:tc>
      </w:tr>
      <w:bookmarkEnd w:id="0"/>
    </w:tbl>
    <w:p w:rsidR="003834F9" w:rsidRPr="00B32087" w:rsidRDefault="003830B8" w:rsidP="00B320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834F9" w:rsidRPr="00B32087" w:rsidSect="00BB5D00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00"/>
    <w:rsid w:val="00166335"/>
    <w:rsid w:val="003830B8"/>
    <w:rsid w:val="003D5B9A"/>
    <w:rsid w:val="00552F03"/>
    <w:rsid w:val="008919AE"/>
    <w:rsid w:val="00B32087"/>
    <w:rsid w:val="00BB5D00"/>
    <w:rsid w:val="00C154CC"/>
    <w:rsid w:val="00E3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D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2087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B3208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Default">
    <w:name w:val="Default"/>
    <w:rsid w:val="00B320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D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2087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B3208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Default">
    <w:name w:val="Default"/>
    <w:rsid w:val="00B320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Гаянова Яна Альбертовна</cp:lastModifiedBy>
  <cp:revision>6</cp:revision>
  <dcterms:created xsi:type="dcterms:W3CDTF">2015-02-12T03:49:00Z</dcterms:created>
  <dcterms:modified xsi:type="dcterms:W3CDTF">2015-12-30T02:25:00Z</dcterms:modified>
</cp:coreProperties>
</file>